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EC73">
      <w:pPr>
        <w:jc w:val="center"/>
        <w:rPr>
          <w:rFonts w:hint="eastAsia"/>
          <w:b/>
          <w:bCs/>
          <w:sz w:val="32"/>
          <w:szCs w:val="40"/>
          <w:lang w:val="en-US" w:eastAsia="zh-CN"/>
        </w:rPr>
      </w:pPr>
      <w:bookmarkStart w:id="0" w:name="_GoBack"/>
      <w:bookmarkEnd w:id="0"/>
      <w:r>
        <w:rPr>
          <w:rFonts w:hint="eastAsia"/>
          <w:b/>
          <w:bCs/>
          <w:sz w:val="32"/>
          <w:szCs w:val="40"/>
          <w:lang w:val="en-US" w:eastAsia="zh-CN"/>
        </w:rPr>
        <w:t>桂平市中医医院</w:t>
      </w:r>
    </w:p>
    <w:p w14:paraId="7A41CED8">
      <w:pPr>
        <w:jc w:val="center"/>
        <w:rPr>
          <w:rFonts w:hint="eastAsia"/>
          <w:b/>
          <w:bCs/>
          <w:sz w:val="32"/>
          <w:szCs w:val="40"/>
          <w:lang w:val="en-US" w:eastAsia="zh-CN"/>
        </w:rPr>
      </w:pPr>
      <w:r>
        <w:rPr>
          <w:rFonts w:hint="eastAsia"/>
          <w:b/>
          <w:bCs/>
          <w:sz w:val="32"/>
          <w:szCs w:val="40"/>
          <w:lang w:eastAsia="zh-CN"/>
        </w:rPr>
        <w:t>药品配送快递</w:t>
      </w:r>
      <w:r>
        <w:rPr>
          <w:rFonts w:hint="eastAsia"/>
          <w:b/>
          <w:bCs/>
          <w:sz w:val="32"/>
          <w:szCs w:val="40"/>
        </w:rPr>
        <w:t>公司</w:t>
      </w:r>
      <w:r>
        <w:rPr>
          <w:rFonts w:hint="eastAsia"/>
          <w:b/>
          <w:bCs/>
          <w:sz w:val="32"/>
          <w:szCs w:val="40"/>
          <w:lang w:eastAsia="zh-CN"/>
        </w:rPr>
        <w:t>招标</w:t>
      </w:r>
      <w:r>
        <w:rPr>
          <w:rFonts w:hint="eastAsia"/>
          <w:b/>
          <w:bCs/>
          <w:sz w:val="32"/>
          <w:szCs w:val="40"/>
        </w:rPr>
        <w:t>项目</w:t>
      </w:r>
      <w:r>
        <w:rPr>
          <w:rFonts w:hint="eastAsia"/>
          <w:b/>
          <w:bCs/>
          <w:sz w:val="32"/>
          <w:szCs w:val="40"/>
          <w:lang w:val="en-US" w:eastAsia="zh-CN"/>
        </w:rPr>
        <w:t>计分办法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911"/>
        <w:gridCol w:w="4673"/>
        <w:gridCol w:w="1127"/>
      </w:tblGrid>
      <w:tr w14:paraId="27FA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1" w:type="dxa"/>
            <w:vAlign w:val="center"/>
          </w:tcPr>
          <w:p w14:paraId="4CCC335C">
            <w:pPr>
              <w:widowControl w:val="0"/>
              <w:jc w:val="center"/>
              <w:rPr>
                <w:rFonts w:hint="eastAsia" w:eastAsiaTheme="minorEastAsia"/>
                <w:b/>
                <w:bCs/>
                <w:vertAlign w:val="baseline"/>
                <w:lang w:val="en-US" w:eastAsia="zh-CN"/>
              </w:rPr>
            </w:pPr>
            <w:r>
              <w:rPr>
                <w:rFonts w:hint="eastAsia"/>
                <w:b/>
                <w:bCs/>
                <w:vertAlign w:val="baseline"/>
                <w:lang w:val="en-US" w:eastAsia="zh-CN"/>
              </w:rPr>
              <w:t>序号</w:t>
            </w:r>
          </w:p>
        </w:tc>
        <w:tc>
          <w:tcPr>
            <w:tcW w:w="1911" w:type="dxa"/>
            <w:vAlign w:val="center"/>
          </w:tcPr>
          <w:p w14:paraId="5FB8B85A">
            <w:pPr>
              <w:widowControl w:val="0"/>
              <w:jc w:val="center"/>
              <w:rPr>
                <w:rFonts w:hint="eastAsia" w:eastAsiaTheme="minorEastAsia"/>
                <w:b/>
                <w:bCs/>
                <w:vertAlign w:val="baseline"/>
                <w:lang w:val="en-US" w:eastAsia="zh-CN"/>
              </w:rPr>
            </w:pPr>
            <w:r>
              <w:rPr>
                <w:rFonts w:hint="eastAsia"/>
                <w:b/>
                <w:bCs/>
                <w:vertAlign w:val="baseline"/>
                <w:lang w:val="en-US" w:eastAsia="zh-CN"/>
              </w:rPr>
              <w:t>评审因素</w:t>
            </w:r>
          </w:p>
        </w:tc>
        <w:tc>
          <w:tcPr>
            <w:tcW w:w="4673" w:type="dxa"/>
            <w:vAlign w:val="center"/>
          </w:tcPr>
          <w:p w14:paraId="7C5B59C3">
            <w:pPr>
              <w:widowControl w:val="0"/>
              <w:jc w:val="center"/>
              <w:rPr>
                <w:rFonts w:hint="default" w:eastAsiaTheme="minorEastAsia"/>
                <w:b/>
                <w:bCs/>
                <w:vertAlign w:val="baseline"/>
                <w:lang w:val="en-US" w:eastAsia="zh-CN"/>
              </w:rPr>
            </w:pPr>
            <w:r>
              <w:rPr>
                <w:rFonts w:hint="eastAsia"/>
                <w:b/>
                <w:bCs/>
                <w:vertAlign w:val="baseline"/>
                <w:lang w:val="en-US" w:eastAsia="zh-CN"/>
              </w:rPr>
              <w:t>评分标准</w:t>
            </w:r>
          </w:p>
        </w:tc>
        <w:tc>
          <w:tcPr>
            <w:tcW w:w="1127" w:type="dxa"/>
            <w:vAlign w:val="center"/>
          </w:tcPr>
          <w:p w14:paraId="1D42492B">
            <w:pPr>
              <w:widowControl w:val="0"/>
              <w:jc w:val="center"/>
              <w:rPr>
                <w:rFonts w:hint="eastAsia" w:eastAsiaTheme="minorEastAsia"/>
                <w:b/>
                <w:bCs/>
                <w:vertAlign w:val="baseline"/>
                <w:lang w:val="en-US" w:eastAsia="zh-CN"/>
              </w:rPr>
            </w:pPr>
            <w:r>
              <w:rPr>
                <w:rFonts w:hint="eastAsia"/>
                <w:b/>
                <w:bCs/>
                <w:vertAlign w:val="baseline"/>
                <w:lang w:val="en-US" w:eastAsia="zh-CN"/>
              </w:rPr>
              <w:t>分值</w:t>
            </w:r>
          </w:p>
        </w:tc>
      </w:tr>
      <w:tr w14:paraId="4A45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1" w:type="dxa"/>
            <w:vAlign w:val="center"/>
          </w:tcPr>
          <w:p w14:paraId="271ED4C9">
            <w:pPr>
              <w:widowControl w:val="0"/>
              <w:jc w:val="center"/>
              <w:rPr>
                <w:rFonts w:hint="eastAsia"/>
                <w:vertAlign w:val="baseline"/>
                <w:lang w:val="en-US" w:eastAsia="zh-CN"/>
              </w:rPr>
            </w:pPr>
          </w:p>
          <w:p w14:paraId="1E3FF08C">
            <w:pPr>
              <w:widowControl w:val="0"/>
              <w:jc w:val="center"/>
              <w:rPr>
                <w:rFonts w:hint="eastAsia" w:eastAsiaTheme="minorEastAsia"/>
                <w:vertAlign w:val="baseline"/>
                <w:lang w:val="en-US" w:eastAsia="zh-CN"/>
              </w:rPr>
            </w:pPr>
            <w:r>
              <w:rPr>
                <w:rFonts w:hint="eastAsia"/>
                <w:vertAlign w:val="baseline"/>
                <w:lang w:val="en-US" w:eastAsia="zh-CN"/>
              </w:rPr>
              <w:t>1</w:t>
            </w:r>
          </w:p>
        </w:tc>
        <w:tc>
          <w:tcPr>
            <w:tcW w:w="1911" w:type="dxa"/>
          </w:tcPr>
          <w:p w14:paraId="4D9407D2">
            <w:pPr>
              <w:widowControl w:val="0"/>
              <w:jc w:val="center"/>
              <w:rPr>
                <w:rFonts w:hint="eastAsia"/>
                <w:b/>
                <w:bCs/>
                <w:vertAlign w:val="baseline"/>
                <w:lang w:val="en-US" w:eastAsia="zh-CN"/>
              </w:rPr>
            </w:pPr>
          </w:p>
          <w:p w14:paraId="1F17A258">
            <w:pPr>
              <w:widowControl w:val="0"/>
              <w:jc w:val="center"/>
              <w:rPr>
                <w:rFonts w:hint="eastAsia"/>
                <w:b/>
                <w:bCs/>
                <w:vertAlign w:val="baseline"/>
                <w:lang w:val="en-US" w:eastAsia="zh-CN"/>
              </w:rPr>
            </w:pPr>
          </w:p>
          <w:p w14:paraId="39D80FF4">
            <w:pPr>
              <w:widowControl w:val="0"/>
              <w:jc w:val="center"/>
              <w:rPr>
                <w:rFonts w:hint="eastAsia"/>
                <w:b/>
                <w:bCs/>
                <w:vertAlign w:val="baseline"/>
                <w:lang w:val="en-US" w:eastAsia="zh-CN"/>
              </w:rPr>
            </w:pPr>
          </w:p>
          <w:p w14:paraId="0DC8EC99">
            <w:pPr>
              <w:widowControl w:val="0"/>
              <w:jc w:val="center"/>
              <w:rPr>
                <w:rFonts w:hint="eastAsia"/>
                <w:b/>
                <w:bCs/>
                <w:vertAlign w:val="baseline"/>
                <w:lang w:val="en-US" w:eastAsia="zh-CN"/>
              </w:rPr>
            </w:pPr>
          </w:p>
          <w:p w14:paraId="17978678">
            <w:pPr>
              <w:widowControl w:val="0"/>
              <w:jc w:val="center"/>
              <w:rPr>
                <w:rFonts w:hint="eastAsia"/>
                <w:b/>
                <w:bCs/>
                <w:vertAlign w:val="baseline"/>
                <w:lang w:val="en-US" w:eastAsia="zh-CN"/>
              </w:rPr>
            </w:pPr>
            <w:r>
              <w:rPr>
                <w:rFonts w:hint="eastAsia"/>
                <w:b/>
                <w:bCs/>
                <w:vertAlign w:val="baseline"/>
                <w:lang w:val="en-US" w:eastAsia="zh-CN"/>
              </w:rPr>
              <w:t>价格分</w:t>
            </w:r>
          </w:p>
          <w:p w14:paraId="2564500C">
            <w:pPr>
              <w:widowControl w:val="0"/>
              <w:jc w:val="center"/>
              <w:rPr>
                <w:rFonts w:hint="default"/>
                <w:b/>
                <w:bCs/>
                <w:vertAlign w:val="baseline"/>
                <w:lang w:val="en-US" w:eastAsia="zh-CN"/>
              </w:rPr>
            </w:pPr>
            <w:r>
              <w:rPr>
                <w:rFonts w:hint="eastAsia"/>
                <w:b/>
                <w:bCs/>
                <w:vertAlign w:val="baseline"/>
                <w:lang w:val="en-US" w:eastAsia="zh-CN"/>
              </w:rPr>
              <w:t>（0-30分）</w:t>
            </w:r>
          </w:p>
        </w:tc>
        <w:tc>
          <w:tcPr>
            <w:tcW w:w="4673" w:type="dxa"/>
          </w:tcPr>
          <w:p w14:paraId="4D18F085">
            <w:pPr>
              <w:widowControl w:val="0"/>
              <w:rPr>
                <w:rFonts w:hint="eastAsia"/>
                <w:b/>
                <w:bCs/>
                <w:vertAlign w:val="baseline"/>
                <w:lang w:val="en-US" w:eastAsia="zh-CN"/>
              </w:rPr>
            </w:pPr>
            <w:r>
              <w:rPr>
                <w:rFonts w:hint="eastAsia"/>
                <w:b/>
                <w:bCs/>
                <w:vertAlign w:val="baseline"/>
                <w:lang w:val="en-US" w:eastAsia="zh-CN"/>
              </w:rPr>
              <w:t>价格分计算公式：</w:t>
            </w:r>
          </w:p>
          <w:p w14:paraId="13400C72">
            <w:pPr>
              <w:widowControl w:val="0"/>
              <w:rPr>
                <w:rFonts w:hint="eastAsia"/>
                <w:lang w:val="en-US" w:eastAsia="zh-CN"/>
              </w:rPr>
            </w:pPr>
            <w:r>
              <w:rPr>
                <w:rFonts w:hint="eastAsia"/>
                <w:vertAlign w:val="baseline"/>
                <w:lang w:val="en-US" w:eastAsia="zh-CN"/>
              </w:rPr>
              <w:t>以</w:t>
            </w:r>
            <w:r>
              <w:rPr>
                <w:rFonts w:hint="eastAsia"/>
                <w:lang w:val="en-US" w:eastAsia="zh-CN"/>
              </w:rPr>
              <w:t>桂平市中医医院《药品配送快递公司报价单》的有效投标报价为评标基准价，其价格分为满分30分，得分=（评标基准价/投标报价）x30，结果保留两位小数。</w:t>
            </w:r>
          </w:p>
          <w:p w14:paraId="1268727E">
            <w:pPr>
              <w:widowControl w:val="0"/>
              <w:rPr>
                <w:rFonts w:hint="default"/>
                <w:lang w:val="en-US" w:eastAsia="zh-CN"/>
              </w:rPr>
            </w:pPr>
            <w:r>
              <w:rPr>
                <w:rFonts w:hint="eastAsia"/>
                <w:b/>
                <w:bCs/>
                <w:lang w:val="en-US" w:eastAsia="zh-CN"/>
              </w:rPr>
              <w:t>注：</w:t>
            </w:r>
            <w:r>
              <w:rPr>
                <w:rFonts w:hint="default"/>
                <w:lang w:val="en-US" w:eastAsia="zh-CN"/>
              </w:rPr>
              <w:t>磋商小组认为供应商的最终报价明显低于其他通过符合性审查供应商的最终报价的，有可能影响产品质量或者不能诚信履约的，应当要求其在评审现场合理的时间内提供书面说明，必要时提交相关证明材料:供应商不能证明其报价合理性的，磋商小组有权将其作为无效响应文件处理。</w:t>
            </w:r>
          </w:p>
        </w:tc>
        <w:tc>
          <w:tcPr>
            <w:tcW w:w="1127" w:type="dxa"/>
          </w:tcPr>
          <w:p w14:paraId="6C12BBE2">
            <w:pPr>
              <w:widowControl w:val="0"/>
              <w:jc w:val="center"/>
              <w:rPr>
                <w:rFonts w:hint="eastAsia"/>
                <w:vertAlign w:val="baseline"/>
                <w:lang w:val="en-US" w:eastAsia="zh-CN"/>
              </w:rPr>
            </w:pPr>
          </w:p>
          <w:p w14:paraId="516CC92A">
            <w:pPr>
              <w:widowControl w:val="0"/>
              <w:jc w:val="center"/>
              <w:rPr>
                <w:rFonts w:hint="eastAsia"/>
                <w:vertAlign w:val="baseline"/>
                <w:lang w:val="en-US" w:eastAsia="zh-CN"/>
              </w:rPr>
            </w:pPr>
          </w:p>
          <w:p w14:paraId="0CDB8B6E">
            <w:pPr>
              <w:widowControl w:val="0"/>
              <w:jc w:val="center"/>
              <w:rPr>
                <w:rFonts w:hint="eastAsia"/>
                <w:vertAlign w:val="baseline"/>
                <w:lang w:val="en-US" w:eastAsia="zh-CN"/>
              </w:rPr>
            </w:pPr>
          </w:p>
          <w:p w14:paraId="6A4C763E">
            <w:pPr>
              <w:widowControl w:val="0"/>
              <w:jc w:val="center"/>
              <w:rPr>
                <w:rFonts w:hint="eastAsia"/>
                <w:vertAlign w:val="baseline"/>
                <w:lang w:val="en-US" w:eastAsia="zh-CN"/>
              </w:rPr>
            </w:pPr>
          </w:p>
          <w:p w14:paraId="5CF4D573">
            <w:pPr>
              <w:widowControl w:val="0"/>
              <w:jc w:val="center"/>
              <w:rPr>
                <w:rFonts w:hint="eastAsia"/>
                <w:vertAlign w:val="baseline"/>
                <w:lang w:val="en-US" w:eastAsia="zh-CN"/>
              </w:rPr>
            </w:pPr>
          </w:p>
          <w:p w14:paraId="125722A5">
            <w:pPr>
              <w:widowControl w:val="0"/>
              <w:jc w:val="center"/>
              <w:rPr>
                <w:rFonts w:hint="default" w:eastAsiaTheme="minorEastAsia"/>
                <w:vertAlign w:val="baseline"/>
                <w:lang w:val="en-US" w:eastAsia="zh-CN"/>
              </w:rPr>
            </w:pPr>
            <w:r>
              <w:rPr>
                <w:rFonts w:hint="eastAsia"/>
                <w:vertAlign w:val="baseline"/>
                <w:lang w:val="en-US" w:eastAsia="zh-CN"/>
              </w:rPr>
              <w:t>30分</w:t>
            </w:r>
          </w:p>
        </w:tc>
      </w:tr>
      <w:tr w14:paraId="3EF0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11" w:type="dxa"/>
            <w:vAlign w:val="center"/>
          </w:tcPr>
          <w:p w14:paraId="47EC6619">
            <w:pPr>
              <w:widowControl w:val="0"/>
              <w:jc w:val="center"/>
              <w:rPr>
                <w:rFonts w:hint="eastAsia" w:eastAsiaTheme="minorEastAsia"/>
                <w:vertAlign w:val="baseline"/>
                <w:lang w:val="en-US" w:eastAsia="zh-CN"/>
              </w:rPr>
            </w:pPr>
            <w:r>
              <w:rPr>
                <w:rFonts w:hint="eastAsia"/>
                <w:vertAlign w:val="baseline"/>
                <w:lang w:val="en-US" w:eastAsia="zh-CN"/>
              </w:rPr>
              <w:t>2</w:t>
            </w:r>
          </w:p>
        </w:tc>
        <w:tc>
          <w:tcPr>
            <w:tcW w:w="1911" w:type="dxa"/>
            <w:vAlign w:val="center"/>
          </w:tcPr>
          <w:p w14:paraId="3339D96F">
            <w:pPr>
              <w:widowControl w:val="0"/>
              <w:jc w:val="center"/>
              <w:rPr>
                <w:rFonts w:hint="default" w:eastAsiaTheme="minorEastAsia"/>
                <w:b/>
                <w:bCs/>
                <w:vertAlign w:val="baseline"/>
                <w:lang w:val="en-US" w:eastAsia="zh-CN"/>
              </w:rPr>
            </w:pPr>
            <w:r>
              <w:rPr>
                <w:rFonts w:hint="eastAsia"/>
                <w:b/>
                <w:bCs/>
                <w:vertAlign w:val="baseline"/>
                <w:lang w:val="en-US" w:eastAsia="zh-CN"/>
              </w:rPr>
              <w:t>技术分</w:t>
            </w:r>
          </w:p>
        </w:tc>
        <w:tc>
          <w:tcPr>
            <w:tcW w:w="4673" w:type="dxa"/>
            <w:vAlign w:val="center"/>
          </w:tcPr>
          <w:p w14:paraId="1A97BEED">
            <w:pPr>
              <w:widowControl w:val="0"/>
              <w:jc w:val="center"/>
              <w:rPr>
                <w:vertAlign w:val="baseline"/>
              </w:rPr>
            </w:pPr>
            <w:r>
              <w:rPr>
                <w:rFonts w:hint="eastAsia"/>
                <w:b/>
                <w:bCs/>
                <w:vertAlign w:val="baseline"/>
                <w:lang w:val="en-US" w:eastAsia="zh-CN"/>
              </w:rPr>
              <w:t>评审因素</w:t>
            </w:r>
          </w:p>
        </w:tc>
        <w:tc>
          <w:tcPr>
            <w:tcW w:w="1127" w:type="dxa"/>
          </w:tcPr>
          <w:p w14:paraId="642D0D39">
            <w:pPr>
              <w:widowControl w:val="0"/>
              <w:rPr>
                <w:vertAlign w:val="baseline"/>
              </w:rPr>
            </w:pPr>
          </w:p>
        </w:tc>
      </w:tr>
      <w:tr w14:paraId="59D1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11" w:type="dxa"/>
            <w:vAlign w:val="center"/>
          </w:tcPr>
          <w:p w14:paraId="03E19393">
            <w:pPr>
              <w:widowControl w:val="0"/>
              <w:jc w:val="center"/>
              <w:rPr>
                <w:rFonts w:hint="default" w:eastAsiaTheme="minorEastAsia"/>
                <w:vertAlign w:val="baseline"/>
                <w:lang w:val="en-US" w:eastAsia="zh-CN"/>
              </w:rPr>
            </w:pPr>
            <w:r>
              <w:rPr>
                <w:rFonts w:hint="eastAsia"/>
                <w:vertAlign w:val="baseline"/>
                <w:lang w:val="en-US" w:eastAsia="zh-CN"/>
              </w:rPr>
              <w:t>2.1</w:t>
            </w:r>
          </w:p>
        </w:tc>
        <w:tc>
          <w:tcPr>
            <w:tcW w:w="1911" w:type="dxa"/>
          </w:tcPr>
          <w:p w14:paraId="2D96D076">
            <w:pPr>
              <w:widowControl w:val="0"/>
              <w:jc w:val="center"/>
              <w:rPr>
                <w:rFonts w:hint="eastAsia"/>
                <w:b/>
                <w:bCs/>
                <w:vertAlign w:val="baseline"/>
                <w:lang w:val="en-US" w:eastAsia="zh-CN"/>
              </w:rPr>
            </w:pPr>
          </w:p>
          <w:p w14:paraId="3DFEF401">
            <w:pPr>
              <w:widowControl w:val="0"/>
              <w:jc w:val="center"/>
              <w:rPr>
                <w:rFonts w:hint="eastAsia"/>
                <w:b/>
                <w:bCs/>
                <w:vertAlign w:val="baseline"/>
                <w:lang w:val="en-US" w:eastAsia="zh-CN"/>
              </w:rPr>
            </w:pPr>
          </w:p>
          <w:p w14:paraId="5BC6B6D2">
            <w:pPr>
              <w:widowControl w:val="0"/>
              <w:jc w:val="center"/>
              <w:rPr>
                <w:rFonts w:hint="eastAsia"/>
                <w:b/>
                <w:bCs/>
                <w:vertAlign w:val="baseline"/>
                <w:lang w:val="en-US" w:eastAsia="zh-CN"/>
              </w:rPr>
            </w:pPr>
          </w:p>
          <w:p w14:paraId="5FF3DD78">
            <w:pPr>
              <w:widowControl w:val="0"/>
              <w:jc w:val="center"/>
              <w:rPr>
                <w:rFonts w:hint="eastAsia"/>
                <w:b/>
                <w:bCs/>
                <w:vertAlign w:val="baseline"/>
                <w:lang w:val="en-US" w:eastAsia="zh-CN"/>
              </w:rPr>
            </w:pPr>
          </w:p>
          <w:p w14:paraId="77B386E4">
            <w:pPr>
              <w:widowControl w:val="0"/>
              <w:jc w:val="center"/>
              <w:rPr>
                <w:rFonts w:hint="eastAsia"/>
                <w:b/>
                <w:bCs/>
                <w:vertAlign w:val="baseline"/>
                <w:lang w:val="en-US" w:eastAsia="zh-CN"/>
              </w:rPr>
            </w:pPr>
            <w:r>
              <w:rPr>
                <w:rFonts w:hint="eastAsia"/>
                <w:b/>
                <w:bCs/>
                <w:vertAlign w:val="baseline"/>
                <w:lang w:val="en-US" w:eastAsia="zh-CN"/>
              </w:rPr>
              <w:t>实施方案分</w:t>
            </w:r>
          </w:p>
          <w:p w14:paraId="0F911E8E">
            <w:pPr>
              <w:widowControl w:val="0"/>
              <w:jc w:val="center"/>
              <w:rPr>
                <w:rFonts w:hint="default"/>
                <w:b/>
                <w:bCs/>
                <w:vertAlign w:val="baseline"/>
                <w:lang w:val="en-US" w:eastAsia="zh-CN"/>
              </w:rPr>
            </w:pPr>
            <w:r>
              <w:rPr>
                <w:rFonts w:hint="eastAsia"/>
                <w:b/>
                <w:bCs/>
                <w:vertAlign w:val="baseline"/>
                <w:lang w:val="en-US" w:eastAsia="zh-CN"/>
              </w:rPr>
              <w:t>（0-20分）</w:t>
            </w:r>
          </w:p>
        </w:tc>
        <w:tc>
          <w:tcPr>
            <w:tcW w:w="4673" w:type="dxa"/>
          </w:tcPr>
          <w:p w14:paraId="2F11F0D3">
            <w:pPr>
              <w:widowControl w:val="0"/>
              <w:numPr>
                <w:ilvl w:val="0"/>
                <w:numId w:val="1"/>
              </w:numPr>
              <w:rPr>
                <w:rFonts w:hint="eastAsia"/>
                <w:b/>
                <w:bCs/>
                <w:vertAlign w:val="baseline"/>
                <w:lang w:val="en-US" w:eastAsia="zh-CN"/>
              </w:rPr>
            </w:pPr>
            <w:r>
              <w:rPr>
                <w:rFonts w:hint="eastAsia"/>
                <w:b/>
                <w:bCs/>
                <w:vertAlign w:val="baseline"/>
                <w:lang w:val="en-US" w:eastAsia="zh-CN"/>
              </w:rPr>
              <w:t>实施方案（20分）</w:t>
            </w:r>
          </w:p>
          <w:p w14:paraId="1175BFFA">
            <w:pPr>
              <w:widowControl w:val="0"/>
              <w:numPr>
                <w:ilvl w:val="0"/>
                <w:numId w:val="0"/>
              </w:numPr>
              <w:rPr>
                <w:rFonts w:hint="eastAsia"/>
                <w:vertAlign w:val="baseline"/>
                <w:lang w:val="en-US" w:eastAsia="zh-CN"/>
              </w:rPr>
            </w:pPr>
            <w:r>
              <w:rPr>
                <w:rFonts w:hint="eastAsia"/>
                <w:b/>
                <w:bCs/>
                <w:vertAlign w:val="baseline"/>
                <w:lang w:val="en-US" w:eastAsia="zh-CN"/>
              </w:rPr>
              <w:t>一档（0-8分）：</w:t>
            </w:r>
            <w:r>
              <w:rPr>
                <w:rFonts w:hint="eastAsia"/>
                <w:vertAlign w:val="baseline"/>
                <w:lang w:val="en-US" w:eastAsia="zh-CN"/>
              </w:rPr>
              <w:t>对项目配送服务、配送时间、配送方式、配送安全性、配送应急预案等工作范围和任务的描述、理解基本准确，对项目实施的理解比较简单；</w:t>
            </w:r>
          </w:p>
          <w:p w14:paraId="2B0E1E9A">
            <w:pPr>
              <w:widowControl w:val="0"/>
              <w:numPr>
                <w:ilvl w:val="0"/>
                <w:numId w:val="0"/>
              </w:numPr>
              <w:rPr>
                <w:rFonts w:hint="eastAsia"/>
                <w:vertAlign w:val="baseline"/>
                <w:lang w:val="en-US" w:eastAsia="zh-CN"/>
              </w:rPr>
            </w:pPr>
            <w:r>
              <w:rPr>
                <w:rFonts w:hint="eastAsia"/>
                <w:b/>
                <w:bCs/>
                <w:vertAlign w:val="baseline"/>
                <w:lang w:val="en-US" w:eastAsia="zh-CN"/>
              </w:rPr>
              <w:t>二档（0-14分）：</w:t>
            </w:r>
            <w:r>
              <w:rPr>
                <w:rFonts w:hint="eastAsia"/>
                <w:vertAlign w:val="baseline"/>
                <w:lang w:val="en-US" w:eastAsia="zh-CN"/>
              </w:rPr>
              <w:t>对项目配送服务、配送时间、配送方式、配送安全性、配送应急预案等工作范围和任务的描述、理解比较准确，对项目实施有基本的理解；</w:t>
            </w:r>
          </w:p>
          <w:p w14:paraId="7CE11196">
            <w:pPr>
              <w:widowControl w:val="0"/>
              <w:numPr>
                <w:ilvl w:val="0"/>
                <w:numId w:val="0"/>
              </w:numPr>
              <w:rPr>
                <w:rFonts w:hint="default"/>
                <w:vertAlign w:val="baseline"/>
                <w:lang w:val="en-US" w:eastAsia="zh-CN"/>
              </w:rPr>
            </w:pPr>
            <w:r>
              <w:rPr>
                <w:rFonts w:hint="eastAsia"/>
                <w:b/>
                <w:bCs/>
                <w:vertAlign w:val="baseline"/>
                <w:lang w:val="en-US" w:eastAsia="zh-CN"/>
              </w:rPr>
              <w:t>三档（0-20分）：</w:t>
            </w:r>
            <w:r>
              <w:rPr>
                <w:rFonts w:hint="eastAsia"/>
                <w:vertAlign w:val="baseline"/>
                <w:lang w:val="en-US" w:eastAsia="zh-CN"/>
              </w:rPr>
              <w:t>对项目配送服务、配送时间、配送方式、配送安全性、配送应急预案等工作范围和任务描述详细、准确，对项目实施理解清晰。</w:t>
            </w:r>
          </w:p>
        </w:tc>
        <w:tc>
          <w:tcPr>
            <w:tcW w:w="1127" w:type="dxa"/>
          </w:tcPr>
          <w:p w14:paraId="7DA6D06B">
            <w:pPr>
              <w:widowControl w:val="0"/>
              <w:jc w:val="center"/>
              <w:rPr>
                <w:rFonts w:hint="eastAsia"/>
                <w:vertAlign w:val="baseline"/>
                <w:lang w:val="en-US" w:eastAsia="zh-CN"/>
              </w:rPr>
            </w:pPr>
          </w:p>
          <w:p w14:paraId="5E71E0D4">
            <w:pPr>
              <w:widowControl w:val="0"/>
              <w:jc w:val="center"/>
              <w:rPr>
                <w:rFonts w:hint="eastAsia"/>
                <w:vertAlign w:val="baseline"/>
                <w:lang w:val="en-US" w:eastAsia="zh-CN"/>
              </w:rPr>
            </w:pPr>
          </w:p>
          <w:p w14:paraId="4D88E947">
            <w:pPr>
              <w:widowControl w:val="0"/>
              <w:jc w:val="center"/>
              <w:rPr>
                <w:rFonts w:hint="eastAsia"/>
                <w:vertAlign w:val="baseline"/>
                <w:lang w:val="en-US" w:eastAsia="zh-CN"/>
              </w:rPr>
            </w:pPr>
          </w:p>
          <w:p w14:paraId="691609DC">
            <w:pPr>
              <w:widowControl w:val="0"/>
              <w:jc w:val="center"/>
              <w:rPr>
                <w:rFonts w:hint="eastAsia"/>
                <w:vertAlign w:val="baseline"/>
                <w:lang w:val="en-US" w:eastAsia="zh-CN"/>
              </w:rPr>
            </w:pPr>
          </w:p>
          <w:p w14:paraId="6B653FB6">
            <w:pPr>
              <w:widowControl w:val="0"/>
              <w:jc w:val="center"/>
              <w:rPr>
                <w:rFonts w:hint="eastAsia"/>
                <w:vertAlign w:val="baseline"/>
                <w:lang w:val="en-US" w:eastAsia="zh-CN"/>
              </w:rPr>
            </w:pPr>
          </w:p>
          <w:p w14:paraId="73025173">
            <w:pPr>
              <w:widowControl w:val="0"/>
              <w:jc w:val="center"/>
              <w:rPr>
                <w:rFonts w:hint="default" w:eastAsiaTheme="minorEastAsia"/>
                <w:vertAlign w:val="baseline"/>
                <w:lang w:val="en-US" w:eastAsia="zh-CN"/>
              </w:rPr>
            </w:pPr>
            <w:r>
              <w:rPr>
                <w:rFonts w:hint="eastAsia"/>
                <w:vertAlign w:val="baseline"/>
                <w:lang w:val="en-US" w:eastAsia="zh-CN"/>
              </w:rPr>
              <w:t>20分</w:t>
            </w:r>
          </w:p>
        </w:tc>
      </w:tr>
      <w:tr w14:paraId="110B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11" w:type="dxa"/>
            <w:vAlign w:val="center"/>
          </w:tcPr>
          <w:p w14:paraId="05D86B00">
            <w:pPr>
              <w:widowControl w:val="0"/>
              <w:jc w:val="center"/>
              <w:rPr>
                <w:rFonts w:hint="default" w:eastAsiaTheme="minorEastAsia"/>
                <w:vertAlign w:val="baseline"/>
                <w:lang w:val="en-US" w:eastAsia="zh-CN"/>
              </w:rPr>
            </w:pPr>
            <w:r>
              <w:rPr>
                <w:rFonts w:hint="eastAsia"/>
                <w:vertAlign w:val="baseline"/>
                <w:lang w:val="en-US" w:eastAsia="zh-CN"/>
              </w:rPr>
              <w:t>2.2</w:t>
            </w:r>
          </w:p>
        </w:tc>
        <w:tc>
          <w:tcPr>
            <w:tcW w:w="1911" w:type="dxa"/>
          </w:tcPr>
          <w:p w14:paraId="6DA5F8DA">
            <w:pPr>
              <w:widowControl w:val="0"/>
              <w:jc w:val="center"/>
              <w:rPr>
                <w:rFonts w:hint="eastAsia"/>
                <w:b/>
                <w:bCs/>
                <w:vertAlign w:val="baseline"/>
                <w:lang w:val="en-US" w:eastAsia="zh-CN"/>
              </w:rPr>
            </w:pPr>
          </w:p>
          <w:p w14:paraId="1ECAFD61">
            <w:pPr>
              <w:widowControl w:val="0"/>
              <w:jc w:val="center"/>
              <w:rPr>
                <w:rFonts w:hint="eastAsia"/>
                <w:b/>
                <w:bCs/>
                <w:vertAlign w:val="baseline"/>
                <w:lang w:val="en-US" w:eastAsia="zh-CN"/>
              </w:rPr>
            </w:pPr>
          </w:p>
          <w:p w14:paraId="08AF85B6">
            <w:pPr>
              <w:widowControl w:val="0"/>
              <w:jc w:val="center"/>
              <w:rPr>
                <w:rFonts w:hint="eastAsia"/>
                <w:b/>
                <w:bCs/>
                <w:vertAlign w:val="baseline"/>
                <w:lang w:val="en-US" w:eastAsia="zh-CN"/>
              </w:rPr>
            </w:pPr>
          </w:p>
          <w:p w14:paraId="022B174A">
            <w:pPr>
              <w:widowControl w:val="0"/>
              <w:jc w:val="center"/>
              <w:rPr>
                <w:rFonts w:hint="eastAsia"/>
                <w:b/>
                <w:bCs/>
                <w:vertAlign w:val="baseline"/>
                <w:lang w:val="en-US" w:eastAsia="zh-CN"/>
              </w:rPr>
            </w:pPr>
          </w:p>
          <w:p w14:paraId="08576707">
            <w:pPr>
              <w:widowControl w:val="0"/>
              <w:jc w:val="center"/>
              <w:rPr>
                <w:rFonts w:hint="eastAsia"/>
                <w:b/>
                <w:bCs/>
                <w:vertAlign w:val="baseline"/>
                <w:lang w:val="en-US" w:eastAsia="zh-CN"/>
              </w:rPr>
            </w:pPr>
            <w:r>
              <w:rPr>
                <w:rFonts w:hint="eastAsia"/>
                <w:b/>
                <w:bCs/>
                <w:vertAlign w:val="baseline"/>
                <w:lang w:val="en-US" w:eastAsia="zh-CN"/>
              </w:rPr>
              <w:t>进度计划安排</w:t>
            </w:r>
          </w:p>
          <w:p w14:paraId="45256D57">
            <w:pPr>
              <w:widowControl w:val="0"/>
              <w:jc w:val="center"/>
              <w:rPr>
                <w:rFonts w:hint="default" w:eastAsiaTheme="minorEastAsia"/>
                <w:b/>
                <w:bCs/>
                <w:vertAlign w:val="baseline"/>
                <w:lang w:val="en-US" w:eastAsia="zh-CN"/>
              </w:rPr>
            </w:pPr>
            <w:r>
              <w:rPr>
                <w:rFonts w:hint="eastAsia"/>
                <w:b/>
                <w:bCs/>
                <w:vertAlign w:val="baseline"/>
                <w:lang w:val="en-US" w:eastAsia="zh-CN"/>
              </w:rPr>
              <w:t>（0-10分）</w:t>
            </w:r>
          </w:p>
        </w:tc>
        <w:tc>
          <w:tcPr>
            <w:tcW w:w="4673" w:type="dxa"/>
          </w:tcPr>
          <w:p w14:paraId="33CB517D">
            <w:pPr>
              <w:widowControl w:val="0"/>
              <w:rPr>
                <w:rFonts w:hint="eastAsia"/>
                <w:vertAlign w:val="baseline"/>
                <w:lang w:val="en-US" w:eastAsia="zh-CN"/>
              </w:rPr>
            </w:pPr>
            <w:r>
              <w:rPr>
                <w:rFonts w:hint="eastAsia"/>
                <w:b/>
                <w:bCs/>
                <w:vertAlign w:val="baseline"/>
                <w:lang w:val="en-US" w:eastAsia="zh-CN"/>
              </w:rPr>
              <w:t>一档（0-3分）：</w:t>
            </w:r>
            <w:r>
              <w:rPr>
                <w:rFonts w:hint="eastAsia"/>
                <w:vertAlign w:val="baseline"/>
                <w:lang w:val="en-US" w:eastAsia="zh-CN"/>
              </w:rPr>
              <w:t>有服务项目进度安排，进度计划合理；</w:t>
            </w:r>
          </w:p>
          <w:p w14:paraId="1B1CA6E3">
            <w:pPr>
              <w:widowControl w:val="0"/>
              <w:rPr>
                <w:rFonts w:hint="eastAsia"/>
                <w:vertAlign w:val="baseline"/>
                <w:lang w:val="en-US" w:eastAsia="zh-CN"/>
              </w:rPr>
            </w:pPr>
            <w:r>
              <w:rPr>
                <w:rFonts w:hint="eastAsia"/>
                <w:b/>
                <w:bCs/>
                <w:vertAlign w:val="baseline"/>
                <w:lang w:val="en-US" w:eastAsia="zh-CN"/>
              </w:rPr>
              <w:t>二档（0-6分）：</w:t>
            </w:r>
            <w:r>
              <w:rPr>
                <w:rFonts w:hint="eastAsia"/>
                <w:vertAlign w:val="baseline"/>
                <w:lang w:val="en-US" w:eastAsia="zh-CN"/>
              </w:rPr>
              <w:t>较详细描述服务项目进度安排，有明确的项目进度，符合项目实际情况。项目组人员配置合理、有工作计划；</w:t>
            </w:r>
          </w:p>
          <w:p w14:paraId="5857ACE5">
            <w:pPr>
              <w:widowControl w:val="0"/>
              <w:rPr>
                <w:rFonts w:hint="eastAsia"/>
                <w:vertAlign w:val="baseline"/>
                <w:lang w:val="en-US" w:eastAsia="zh-CN"/>
              </w:rPr>
            </w:pPr>
            <w:r>
              <w:rPr>
                <w:rFonts w:hint="eastAsia"/>
                <w:b/>
                <w:bCs/>
                <w:vertAlign w:val="baseline"/>
                <w:lang w:val="en-US" w:eastAsia="zh-CN"/>
              </w:rPr>
              <w:t>三档（0-10分）：</w:t>
            </w:r>
            <w:r>
              <w:rPr>
                <w:rFonts w:hint="eastAsia"/>
                <w:vertAlign w:val="baseline"/>
                <w:lang w:val="en-US" w:eastAsia="zh-CN"/>
              </w:rPr>
              <w:t>详细描述服务项目进度安排。描述科学合理，有效紧密，完全满足项目的需要；项目组人员配置合理，工作计划完备，质量保障切实有效，项目保密措施到位。</w:t>
            </w:r>
          </w:p>
          <w:p w14:paraId="45E844F6">
            <w:pPr>
              <w:widowControl w:val="0"/>
              <w:rPr>
                <w:rFonts w:hint="default"/>
                <w:vertAlign w:val="baseline"/>
                <w:lang w:val="en-US" w:eastAsia="zh-CN"/>
              </w:rPr>
            </w:pPr>
            <w:r>
              <w:rPr>
                <w:rFonts w:hint="eastAsia"/>
                <w:vertAlign w:val="baseline"/>
                <w:lang w:val="en-US" w:eastAsia="zh-CN"/>
              </w:rPr>
              <w:t>说明：未提供方案的，不得分。</w:t>
            </w:r>
          </w:p>
        </w:tc>
        <w:tc>
          <w:tcPr>
            <w:tcW w:w="1127" w:type="dxa"/>
          </w:tcPr>
          <w:p w14:paraId="0950061C">
            <w:pPr>
              <w:widowControl w:val="0"/>
              <w:rPr>
                <w:rFonts w:hint="eastAsia"/>
                <w:vertAlign w:val="baseline"/>
                <w:lang w:val="en-US" w:eastAsia="zh-CN"/>
              </w:rPr>
            </w:pPr>
          </w:p>
          <w:p w14:paraId="6E142B69">
            <w:pPr>
              <w:widowControl w:val="0"/>
              <w:rPr>
                <w:rFonts w:hint="eastAsia"/>
                <w:vertAlign w:val="baseline"/>
                <w:lang w:val="en-US" w:eastAsia="zh-CN"/>
              </w:rPr>
            </w:pPr>
          </w:p>
          <w:p w14:paraId="395E7922">
            <w:pPr>
              <w:widowControl w:val="0"/>
              <w:rPr>
                <w:rFonts w:hint="eastAsia"/>
                <w:vertAlign w:val="baseline"/>
                <w:lang w:val="en-US" w:eastAsia="zh-CN"/>
              </w:rPr>
            </w:pPr>
          </w:p>
          <w:p w14:paraId="4270C290">
            <w:pPr>
              <w:widowControl w:val="0"/>
              <w:rPr>
                <w:rFonts w:hint="eastAsia"/>
                <w:vertAlign w:val="baseline"/>
                <w:lang w:val="en-US" w:eastAsia="zh-CN"/>
              </w:rPr>
            </w:pPr>
          </w:p>
          <w:p w14:paraId="576A2135">
            <w:pPr>
              <w:widowControl w:val="0"/>
              <w:rPr>
                <w:rFonts w:hint="eastAsia"/>
                <w:vertAlign w:val="baseline"/>
                <w:lang w:val="en-US" w:eastAsia="zh-CN"/>
              </w:rPr>
            </w:pPr>
          </w:p>
          <w:p w14:paraId="4F4BD652">
            <w:pPr>
              <w:widowControl w:val="0"/>
              <w:jc w:val="center"/>
              <w:rPr>
                <w:rFonts w:hint="default" w:eastAsiaTheme="minorEastAsia"/>
                <w:vertAlign w:val="baseline"/>
                <w:lang w:val="en-US" w:eastAsia="zh-CN"/>
              </w:rPr>
            </w:pPr>
            <w:r>
              <w:rPr>
                <w:rFonts w:hint="eastAsia"/>
                <w:vertAlign w:val="baseline"/>
                <w:lang w:val="en-US" w:eastAsia="zh-CN"/>
              </w:rPr>
              <w:t>10分</w:t>
            </w:r>
          </w:p>
        </w:tc>
      </w:tr>
      <w:tr w14:paraId="4D2E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11" w:type="dxa"/>
            <w:vAlign w:val="center"/>
          </w:tcPr>
          <w:p w14:paraId="2D1425EB">
            <w:pPr>
              <w:widowControl w:val="0"/>
              <w:jc w:val="center"/>
              <w:rPr>
                <w:rFonts w:hint="default" w:eastAsiaTheme="minorEastAsia"/>
                <w:vertAlign w:val="baseline"/>
                <w:lang w:val="en-US" w:eastAsia="zh-CN"/>
              </w:rPr>
            </w:pPr>
            <w:r>
              <w:rPr>
                <w:rFonts w:hint="eastAsia"/>
                <w:vertAlign w:val="baseline"/>
                <w:lang w:val="en-US" w:eastAsia="zh-CN"/>
              </w:rPr>
              <w:t>2.3</w:t>
            </w:r>
          </w:p>
        </w:tc>
        <w:tc>
          <w:tcPr>
            <w:tcW w:w="1911" w:type="dxa"/>
          </w:tcPr>
          <w:p w14:paraId="69AF5BFF">
            <w:pPr>
              <w:widowControl w:val="0"/>
              <w:jc w:val="center"/>
              <w:rPr>
                <w:rFonts w:hint="eastAsia"/>
                <w:b/>
                <w:bCs/>
                <w:vertAlign w:val="baseline"/>
                <w:lang w:val="en-US" w:eastAsia="zh-CN"/>
              </w:rPr>
            </w:pPr>
          </w:p>
          <w:p w14:paraId="2719F2D9">
            <w:pPr>
              <w:widowControl w:val="0"/>
              <w:jc w:val="center"/>
              <w:rPr>
                <w:rFonts w:hint="eastAsia"/>
                <w:b/>
                <w:bCs/>
                <w:vertAlign w:val="baseline"/>
                <w:lang w:val="en-US" w:eastAsia="zh-CN"/>
              </w:rPr>
            </w:pPr>
          </w:p>
          <w:p w14:paraId="223B9598">
            <w:pPr>
              <w:widowControl w:val="0"/>
              <w:jc w:val="center"/>
              <w:rPr>
                <w:rFonts w:hint="eastAsia"/>
                <w:b/>
                <w:bCs/>
                <w:vertAlign w:val="baseline"/>
                <w:lang w:val="en-US" w:eastAsia="zh-CN"/>
              </w:rPr>
            </w:pPr>
          </w:p>
          <w:p w14:paraId="497BFBEE">
            <w:pPr>
              <w:widowControl w:val="0"/>
              <w:jc w:val="center"/>
              <w:rPr>
                <w:rFonts w:hint="eastAsia"/>
                <w:b/>
                <w:bCs/>
                <w:vertAlign w:val="baseline"/>
                <w:lang w:val="en-US" w:eastAsia="zh-CN"/>
              </w:rPr>
            </w:pPr>
          </w:p>
          <w:p w14:paraId="0C970993">
            <w:pPr>
              <w:widowControl w:val="0"/>
              <w:jc w:val="center"/>
              <w:rPr>
                <w:rFonts w:hint="eastAsia"/>
                <w:b/>
                <w:bCs/>
                <w:vertAlign w:val="baseline"/>
                <w:lang w:val="en-US" w:eastAsia="zh-CN"/>
              </w:rPr>
            </w:pPr>
            <w:r>
              <w:rPr>
                <w:rFonts w:hint="eastAsia"/>
                <w:b/>
                <w:bCs/>
                <w:vertAlign w:val="baseline"/>
                <w:lang w:val="en-US" w:eastAsia="zh-CN"/>
              </w:rPr>
              <w:t>保障措施</w:t>
            </w:r>
          </w:p>
          <w:p w14:paraId="7AF1FC3E">
            <w:pPr>
              <w:widowControl w:val="0"/>
              <w:jc w:val="center"/>
              <w:rPr>
                <w:rFonts w:hint="eastAsia"/>
                <w:b/>
                <w:bCs/>
                <w:vertAlign w:val="baseline"/>
                <w:lang w:val="en-US" w:eastAsia="zh-CN"/>
              </w:rPr>
            </w:pPr>
            <w:r>
              <w:rPr>
                <w:rFonts w:hint="eastAsia"/>
                <w:b/>
                <w:bCs/>
                <w:vertAlign w:val="baseline"/>
                <w:lang w:val="en-US" w:eastAsia="zh-CN"/>
              </w:rPr>
              <w:t>（0-5分）</w:t>
            </w:r>
          </w:p>
        </w:tc>
        <w:tc>
          <w:tcPr>
            <w:tcW w:w="4673" w:type="dxa"/>
          </w:tcPr>
          <w:p w14:paraId="6C511B8D">
            <w:pPr>
              <w:widowControl w:val="0"/>
              <w:rPr>
                <w:rFonts w:hint="eastAsia"/>
                <w:vertAlign w:val="baseline"/>
                <w:lang w:val="en-US" w:eastAsia="zh-CN"/>
              </w:rPr>
            </w:pPr>
            <w:r>
              <w:rPr>
                <w:rFonts w:hint="eastAsia"/>
                <w:b/>
                <w:bCs/>
                <w:vertAlign w:val="baseline"/>
                <w:lang w:val="en-US" w:eastAsia="zh-CN"/>
              </w:rPr>
              <w:t>一档（0-1分）：</w:t>
            </w:r>
            <w:r>
              <w:rPr>
                <w:rFonts w:hint="eastAsia"/>
                <w:vertAlign w:val="baseline"/>
                <w:lang w:val="en-US" w:eastAsia="zh-CN"/>
              </w:rPr>
              <w:t>保障措施项目不够齐全、内容不够完整、描述不够具体详实的，保障措施可实施性、针对性欠佳的；</w:t>
            </w:r>
          </w:p>
          <w:p w14:paraId="15DCFCC4">
            <w:pPr>
              <w:widowControl w:val="0"/>
              <w:rPr>
                <w:rFonts w:hint="eastAsia"/>
                <w:vertAlign w:val="baseline"/>
                <w:lang w:val="en-US" w:eastAsia="zh-CN"/>
              </w:rPr>
            </w:pPr>
            <w:r>
              <w:rPr>
                <w:rFonts w:hint="eastAsia"/>
                <w:b/>
                <w:bCs/>
                <w:vertAlign w:val="baseline"/>
                <w:lang w:val="en-US" w:eastAsia="zh-CN"/>
              </w:rPr>
              <w:t>二档（0-3分）：</w:t>
            </w:r>
            <w:r>
              <w:rPr>
                <w:rFonts w:hint="eastAsia"/>
                <w:vertAlign w:val="baseline"/>
                <w:lang w:val="en-US" w:eastAsia="zh-CN"/>
              </w:rPr>
              <w:t>保障措施项目齐全、内容完整、但描述不够具体详实的，保障措施具有一定的可实施性和针对性的；</w:t>
            </w:r>
          </w:p>
          <w:p w14:paraId="164803C2">
            <w:pPr>
              <w:widowControl w:val="0"/>
              <w:rPr>
                <w:rFonts w:hint="eastAsia"/>
                <w:vertAlign w:val="baseline"/>
                <w:lang w:val="en-US" w:eastAsia="zh-CN"/>
              </w:rPr>
            </w:pPr>
            <w:r>
              <w:rPr>
                <w:rFonts w:hint="eastAsia"/>
                <w:b/>
                <w:bCs/>
                <w:vertAlign w:val="baseline"/>
                <w:lang w:val="en-US" w:eastAsia="zh-CN"/>
              </w:rPr>
              <w:t>三档（0-5分）：</w:t>
            </w:r>
            <w:r>
              <w:rPr>
                <w:rFonts w:hint="eastAsia"/>
                <w:vertAlign w:val="baseline"/>
                <w:lang w:val="en-US" w:eastAsia="zh-CN"/>
              </w:rPr>
              <w:t>保障措施项目齐全、内容完整、描述具体详实且可实施性高、针对性强的。</w:t>
            </w:r>
          </w:p>
          <w:p w14:paraId="390F6D57">
            <w:pPr>
              <w:widowControl w:val="0"/>
              <w:rPr>
                <w:rFonts w:hint="default"/>
                <w:vertAlign w:val="baseline"/>
                <w:lang w:val="en-US" w:eastAsia="zh-CN"/>
              </w:rPr>
            </w:pPr>
            <w:r>
              <w:rPr>
                <w:rFonts w:hint="eastAsia"/>
                <w:vertAlign w:val="baseline"/>
                <w:lang w:val="en-US" w:eastAsia="zh-CN"/>
              </w:rPr>
              <w:t>说明：未提供方案的，不得分。</w:t>
            </w:r>
          </w:p>
        </w:tc>
        <w:tc>
          <w:tcPr>
            <w:tcW w:w="1127" w:type="dxa"/>
          </w:tcPr>
          <w:p w14:paraId="02F711F8">
            <w:pPr>
              <w:widowControl w:val="0"/>
              <w:jc w:val="center"/>
              <w:rPr>
                <w:rFonts w:hint="eastAsia"/>
                <w:vertAlign w:val="baseline"/>
                <w:lang w:val="en-US" w:eastAsia="zh-CN"/>
              </w:rPr>
            </w:pPr>
          </w:p>
          <w:p w14:paraId="7D59529A">
            <w:pPr>
              <w:widowControl w:val="0"/>
              <w:jc w:val="center"/>
              <w:rPr>
                <w:rFonts w:hint="eastAsia"/>
                <w:vertAlign w:val="baseline"/>
                <w:lang w:val="en-US" w:eastAsia="zh-CN"/>
              </w:rPr>
            </w:pPr>
          </w:p>
          <w:p w14:paraId="43871747">
            <w:pPr>
              <w:widowControl w:val="0"/>
              <w:jc w:val="center"/>
              <w:rPr>
                <w:rFonts w:hint="eastAsia"/>
                <w:vertAlign w:val="baseline"/>
                <w:lang w:val="en-US" w:eastAsia="zh-CN"/>
              </w:rPr>
            </w:pPr>
          </w:p>
          <w:p w14:paraId="3D84E4E5">
            <w:pPr>
              <w:widowControl w:val="0"/>
              <w:jc w:val="center"/>
              <w:rPr>
                <w:rFonts w:hint="eastAsia"/>
                <w:vertAlign w:val="baseline"/>
                <w:lang w:val="en-US" w:eastAsia="zh-CN"/>
              </w:rPr>
            </w:pPr>
          </w:p>
          <w:p w14:paraId="18EA57C4">
            <w:pPr>
              <w:widowControl w:val="0"/>
              <w:jc w:val="center"/>
              <w:rPr>
                <w:rFonts w:hint="default" w:eastAsiaTheme="minorEastAsia"/>
                <w:vertAlign w:val="baseline"/>
                <w:lang w:val="en-US" w:eastAsia="zh-CN"/>
              </w:rPr>
            </w:pPr>
            <w:r>
              <w:rPr>
                <w:rFonts w:hint="eastAsia"/>
                <w:vertAlign w:val="baseline"/>
                <w:lang w:val="en-US" w:eastAsia="zh-CN"/>
              </w:rPr>
              <w:t>5分</w:t>
            </w:r>
          </w:p>
        </w:tc>
      </w:tr>
      <w:tr w14:paraId="265D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811" w:type="dxa"/>
            <w:vAlign w:val="center"/>
          </w:tcPr>
          <w:p w14:paraId="74C7446B">
            <w:pPr>
              <w:widowControl w:val="0"/>
              <w:jc w:val="center"/>
              <w:rPr>
                <w:rFonts w:hint="default" w:eastAsiaTheme="minorEastAsia"/>
                <w:vertAlign w:val="baseline"/>
                <w:lang w:val="en-US" w:eastAsia="zh-CN"/>
              </w:rPr>
            </w:pPr>
            <w:r>
              <w:rPr>
                <w:rFonts w:hint="eastAsia"/>
                <w:vertAlign w:val="baseline"/>
                <w:lang w:val="en-US" w:eastAsia="zh-CN"/>
              </w:rPr>
              <w:t>2.4</w:t>
            </w:r>
          </w:p>
        </w:tc>
        <w:tc>
          <w:tcPr>
            <w:tcW w:w="1911" w:type="dxa"/>
          </w:tcPr>
          <w:p w14:paraId="2D713858">
            <w:pPr>
              <w:widowControl w:val="0"/>
              <w:jc w:val="center"/>
              <w:rPr>
                <w:rFonts w:hint="eastAsia"/>
                <w:b/>
                <w:bCs/>
                <w:vertAlign w:val="baseline"/>
                <w:lang w:val="en-US" w:eastAsia="zh-CN"/>
              </w:rPr>
            </w:pPr>
          </w:p>
          <w:p w14:paraId="66A0AA62">
            <w:pPr>
              <w:widowControl w:val="0"/>
              <w:jc w:val="center"/>
              <w:rPr>
                <w:rFonts w:hint="eastAsia"/>
                <w:b/>
                <w:bCs/>
                <w:vertAlign w:val="baseline"/>
                <w:lang w:val="en-US" w:eastAsia="zh-CN"/>
              </w:rPr>
            </w:pPr>
          </w:p>
          <w:p w14:paraId="2D10D551">
            <w:pPr>
              <w:widowControl w:val="0"/>
              <w:jc w:val="center"/>
              <w:rPr>
                <w:rFonts w:hint="eastAsia"/>
                <w:b/>
                <w:bCs/>
                <w:vertAlign w:val="baseline"/>
                <w:lang w:val="en-US" w:eastAsia="zh-CN"/>
              </w:rPr>
            </w:pPr>
          </w:p>
          <w:p w14:paraId="2422A668">
            <w:pPr>
              <w:widowControl w:val="0"/>
              <w:jc w:val="center"/>
              <w:rPr>
                <w:rFonts w:hint="eastAsia"/>
                <w:b/>
                <w:bCs/>
                <w:vertAlign w:val="baseline"/>
                <w:lang w:val="en-US" w:eastAsia="zh-CN"/>
              </w:rPr>
            </w:pPr>
          </w:p>
          <w:p w14:paraId="7DE3E929">
            <w:pPr>
              <w:widowControl w:val="0"/>
              <w:jc w:val="center"/>
              <w:rPr>
                <w:rFonts w:hint="eastAsia"/>
                <w:b/>
                <w:bCs/>
                <w:vertAlign w:val="baseline"/>
                <w:lang w:val="en-US" w:eastAsia="zh-CN"/>
              </w:rPr>
            </w:pPr>
          </w:p>
          <w:p w14:paraId="233117B2">
            <w:pPr>
              <w:widowControl w:val="0"/>
              <w:jc w:val="center"/>
              <w:rPr>
                <w:rFonts w:hint="eastAsia"/>
                <w:b/>
                <w:bCs/>
                <w:vertAlign w:val="baseline"/>
                <w:lang w:val="en-US" w:eastAsia="zh-CN"/>
              </w:rPr>
            </w:pPr>
            <w:r>
              <w:rPr>
                <w:rFonts w:hint="eastAsia"/>
                <w:b/>
                <w:bCs/>
                <w:vertAlign w:val="baseline"/>
                <w:lang w:val="en-US" w:eastAsia="zh-CN"/>
              </w:rPr>
              <w:t>售后服务方案</w:t>
            </w:r>
          </w:p>
          <w:p w14:paraId="11187FB2">
            <w:pPr>
              <w:widowControl w:val="0"/>
              <w:jc w:val="center"/>
              <w:rPr>
                <w:rFonts w:hint="default"/>
                <w:b/>
                <w:bCs/>
                <w:vertAlign w:val="baseline"/>
                <w:lang w:val="en-US" w:eastAsia="zh-CN"/>
              </w:rPr>
            </w:pPr>
            <w:r>
              <w:rPr>
                <w:rFonts w:hint="eastAsia"/>
                <w:b/>
                <w:bCs/>
                <w:vertAlign w:val="baseline"/>
                <w:lang w:val="en-US" w:eastAsia="zh-CN"/>
              </w:rPr>
              <w:t>（0-10分）</w:t>
            </w:r>
          </w:p>
        </w:tc>
        <w:tc>
          <w:tcPr>
            <w:tcW w:w="4673" w:type="dxa"/>
          </w:tcPr>
          <w:p w14:paraId="62DBCEA6">
            <w:pPr>
              <w:widowControl w:val="0"/>
              <w:rPr>
                <w:rFonts w:hint="eastAsia"/>
                <w:vertAlign w:val="baseline"/>
                <w:lang w:val="en-US" w:eastAsia="zh-CN"/>
              </w:rPr>
            </w:pPr>
            <w:r>
              <w:rPr>
                <w:rFonts w:hint="eastAsia"/>
                <w:b/>
                <w:bCs/>
                <w:vertAlign w:val="baseline"/>
                <w:lang w:val="en-US" w:eastAsia="zh-CN"/>
              </w:rPr>
              <w:t>一档（0-3分）：</w:t>
            </w:r>
            <w:r>
              <w:rPr>
                <w:rFonts w:hint="eastAsia"/>
                <w:vertAlign w:val="baseline"/>
                <w:lang w:val="en-US" w:eastAsia="zh-CN"/>
              </w:rPr>
              <w:t>配送公司售后服务方案基本满足招标文件售后要求，提供简单售后服务承诺的；</w:t>
            </w:r>
          </w:p>
          <w:p w14:paraId="6A9B26FD">
            <w:pPr>
              <w:widowControl w:val="0"/>
              <w:rPr>
                <w:rFonts w:hint="eastAsia"/>
                <w:vertAlign w:val="baseline"/>
                <w:lang w:val="en-US" w:eastAsia="zh-CN"/>
              </w:rPr>
            </w:pPr>
            <w:r>
              <w:rPr>
                <w:rFonts w:hint="eastAsia"/>
                <w:b/>
                <w:bCs/>
                <w:vertAlign w:val="baseline"/>
                <w:lang w:val="en-US" w:eastAsia="zh-CN"/>
              </w:rPr>
              <w:t>二档（0-6分）：</w:t>
            </w:r>
            <w:r>
              <w:rPr>
                <w:rFonts w:hint="eastAsia"/>
                <w:vertAlign w:val="baseline"/>
                <w:lang w:val="en-US" w:eastAsia="zh-CN"/>
              </w:rPr>
              <w:t>配送公司售后服务方案全部满足招标文件售后服务要求，售后服务方案描述较详细；对售后服务流程等有描述，承诺2小时内响应的（含节假日）；</w:t>
            </w:r>
          </w:p>
          <w:p w14:paraId="27FEEBD1">
            <w:pPr>
              <w:widowControl w:val="0"/>
              <w:rPr>
                <w:rFonts w:hint="default"/>
                <w:vertAlign w:val="baseline"/>
                <w:lang w:val="en-US" w:eastAsia="zh-CN"/>
              </w:rPr>
            </w:pPr>
            <w:r>
              <w:rPr>
                <w:rFonts w:hint="eastAsia"/>
                <w:b/>
                <w:bCs/>
                <w:vertAlign w:val="baseline"/>
                <w:lang w:val="en-US" w:eastAsia="zh-CN"/>
              </w:rPr>
              <w:t>三档（0-10分）：</w:t>
            </w:r>
            <w:r>
              <w:rPr>
                <w:rFonts w:hint="eastAsia"/>
                <w:vertAlign w:val="baseline"/>
                <w:lang w:val="en-US" w:eastAsia="zh-CN"/>
              </w:rPr>
              <w:t>配送公司售后服务方案全部满足招标文件售后服务要求，有该项目详细的售后服务方案，有详细的售后服务流程及保质期，承诺1小时内响应的（含节假日）；提供质量问题处理流程及售后服务流程。</w:t>
            </w:r>
          </w:p>
        </w:tc>
        <w:tc>
          <w:tcPr>
            <w:tcW w:w="1127" w:type="dxa"/>
          </w:tcPr>
          <w:p w14:paraId="2E30068A">
            <w:pPr>
              <w:widowControl w:val="0"/>
              <w:jc w:val="center"/>
              <w:rPr>
                <w:rFonts w:hint="eastAsia"/>
                <w:vertAlign w:val="baseline"/>
                <w:lang w:val="en-US" w:eastAsia="zh-CN"/>
              </w:rPr>
            </w:pPr>
          </w:p>
          <w:p w14:paraId="431FB5AE">
            <w:pPr>
              <w:widowControl w:val="0"/>
              <w:jc w:val="center"/>
              <w:rPr>
                <w:rFonts w:hint="eastAsia"/>
                <w:vertAlign w:val="baseline"/>
                <w:lang w:val="en-US" w:eastAsia="zh-CN"/>
              </w:rPr>
            </w:pPr>
          </w:p>
          <w:p w14:paraId="2FDE8C34">
            <w:pPr>
              <w:widowControl w:val="0"/>
              <w:jc w:val="center"/>
              <w:rPr>
                <w:rFonts w:hint="eastAsia"/>
                <w:vertAlign w:val="baseline"/>
                <w:lang w:val="en-US" w:eastAsia="zh-CN"/>
              </w:rPr>
            </w:pPr>
          </w:p>
          <w:p w14:paraId="1EA0EF12">
            <w:pPr>
              <w:widowControl w:val="0"/>
              <w:jc w:val="center"/>
              <w:rPr>
                <w:rFonts w:hint="eastAsia"/>
                <w:vertAlign w:val="baseline"/>
                <w:lang w:val="en-US" w:eastAsia="zh-CN"/>
              </w:rPr>
            </w:pPr>
          </w:p>
          <w:p w14:paraId="368A09C7">
            <w:pPr>
              <w:widowControl w:val="0"/>
              <w:jc w:val="center"/>
              <w:rPr>
                <w:rFonts w:hint="eastAsia"/>
                <w:vertAlign w:val="baseline"/>
                <w:lang w:val="en-US" w:eastAsia="zh-CN"/>
              </w:rPr>
            </w:pPr>
          </w:p>
          <w:p w14:paraId="0733F850">
            <w:pPr>
              <w:widowControl w:val="0"/>
              <w:jc w:val="center"/>
              <w:rPr>
                <w:rFonts w:hint="default" w:eastAsiaTheme="minorEastAsia"/>
                <w:vertAlign w:val="baseline"/>
                <w:lang w:val="en-US" w:eastAsia="zh-CN"/>
              </w:rPr>
            </w:pPr>
            <w:r>
              <w:rPr>
                <w:rFonts w:hint="eastAsia"/>
                <w:vertAlign w:val="baseline"/>
                <w:lang w:val="en-US" w:eastAsia="zh-CN"/>
              </w:rPr>
              <w:t>10分</w:t>
            </w:r>
          </w:p>
        </w:tc>
      </w:tr>
      <w:tr w14:paraId="2879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11" w:type="dxa"/>
            <w:vAlign w:val="center"/>
          </w:tcPr>
          <w:p w14:paraId="331E724A">
            <w:pPr>
              <w:widowControl w:val="0"/>
              <w:jc w:val="center"/>
              <w:rPr>
                <w:rFonts w:hint="default" w:eastAsiaTheme="minorEastAsia"/>
                <w:vertAlign w:val="baseline"/>
                <w:lang w:val="en-US" w:eastAsia="zh-CN"/>
              </w:rPr>
            </w:pPr>
            <w:r>
              <w:rPr>
                <w:rFonts w:hint="eastAsia"/>
                <w:vertAlign w:val="baseline"/>
                <w:lang w:val="en-US" w:eastAsia="zh-CN"/>
              </w:rPr>
              <w:t>2.5</w:t>
            </w:r>
          </w:p>
        </w:tc>
        <w:tc>
          <w:tcPr>
            <w:tcW w:w="1911" w:type="dxa"/>
          </w:tcPr>
          <w:p w14:paraId="70BD9FAE">
            <w:pPr>
              <w:widowControl w:val="0"/>
              <w:jc w:val="center"/>
              <w:rPr>
                <w:rFonts w:hint="eastAsia"/>
                <w:b/>
                <w:bCs/>
                <w:vertAlign w:val="baseline"/>
                <w:lang w:val="en-US" w:eastAsia="zh-CN"/>
              </w:rPr>
            </w:pPr>
          </w:p>
          <w:p w14:paraId="62625F5B">
            <w:pPr>
              <w:widowControl w:val="0"/>
              <w:jc w:val="center"/>
              <w:rPr>
                <w:rFonts w:hint="eastAsia"/>
                <w:b/>
                <w:bCs/>
                <w:vertAlign w:val="baseline"/>
                <w:lang w:val="en-US" w:eastAsia="zh-CN"/>
              </w:rPr>
            </w:pPr>
          </w:p>
          <w:p w14:paraId="1F6BD9D7">
            <w:pPr>
              <w:widowControl w:val="0"/>
              <w:jc w:val="center"/>
              <w:rPr>
                <w:rFonts w:hint="eastAsia"/>
                <w:b/>
                <w:bCs/>
                <w:vertAlign w:val="baseline"/>
                <w:lang w:val="en-US" w:eastAsia="zh-CN"/>
              </w:rPr>
            </w:pPr>
          </w:p>
          <w:p w14:paraId="362DCBB6">
            <w:pPr>
              <w:widowControl w:val="0"/>
              <w:jc w:val="center"/>
              <w:rPr>
                <w:rFonts w:hint="eastAsia"/>
                <w:b/>
                <w:bCs/>
                <w:vertAlign w:val="baseline"/>
                <w:lang w:val="en-US" w:eastAsia="zh-CN"/>
              </w:rPr>
            </w:pPr>
          </w:p>
          <w:p w14:paraId="0898053B">
            <w:pPr>
              <w:widowControl w:val="0"/>
              <w:jc w:val="center"/>
              <w:rPr>
                <w:rFonts w:hint="eastAsia"/>
                <w:b/>
                <w:bCs/>
                <w:vertAlign w:val="baseline"/>
                <w:lang w:val="en-US" w:eastAsia="zh-CN"/>
              </w:rPr>
            </w:pPr>
          </w:p>
          <w:p w14:paraId="3BC51458">
            <w:pPr>
              <w:widowControl w:val="0"/>
              <w:jc w:val="center"/>
              <w:rPr>
                <w:rFonts w:hint="default" w:eastAsiaTheme="minorEastAsia"/>
                <w:b/>
                <w:bCs/>
                <w:vertAlign w:val="baseline"/>
                <w:lang w:val="en-US" w:eastAsia="zh-CN"/>
              </w:rPr>
            </w:pPr>
            <w:r>
              <w:rPr>
                <w:rFonts w:hint="eastAsia"/>
                <w:b/>
                <w:bCs/>
                <w:vertAlign w:val="baseline"/>
                <w:lang w:val="en-US" w:eastAsia="zh-CN"/>
              </w:rPr>
              <w:t>拟入选配送公司配置（0-15分）</w:t>
            </w:r>
          </w:p>
        </w:tc>
        <w:tc>
          <w:tcPr>
            <w:tcW w:w="4673" w:type="dxa"/>
          </w:tcPr>
          <w:p w14:paraId="793887D5">
            <w:pPr>
              <w:widowControl w:val="0"/>
              <w:rPr>
                <w:rFonts w:hint="eastAsia"/>
                <w:vertAlign w:val="baseline"/>
                <w:lang w:val="en-US" w:eastAsia="zh-CN"/>
              </w:rPr>
            </w:pPr>
            <w:r>
              <w:rPr>
                <w:rFonts w:hint="eastAsia"/>
                <w:b/>
                <w:bCs/>
                <w:vertAlign w:val="baseline"/>
                <w:lang w:val="en-US" w:eastAsia="zh-CN"/>
              </w:rPr>
              <w:t>一档（0-5分）：</w:t>
            </w:r>
            <w:r>
              <w:rPr>
                <w:rFonts w:hint="eastAsia"/>
                <w:vertAlign w:val="baseline"/>
                <w:lang w:val="en-US" w:eastAsia="zh-CN"/>
              </w:rPr>
              <w:t>在配送服务、配送时间、配送方式、配送安全性等环节中，拟入选配送公司配备计划基本完整，主要配送基本满足项目配送要求；</w:t>
            </w:r>
          </w:p>
          <w:p w14:paraId="5449AC49">
            <w:pPr>
              <w:widowControl w:val="0"/>
              <w:rPr>
                <w:rFonts w:hint="eastAsia"/>
                <w:vertAlign w:val="baseline"/>
                <w:lang w:val="en-US" w:eastAsia="zh-CN"/>
              </w:rPr>
            </w:pPr>
            <w:r>
              <w:rPr>
                <w:rFonts w:hint="eastAsia"/>
                <w:b/>
                <w:bCs/>
                <w:vertAlign w:val="baseline"/>
                <w:lang w:val="en-US" w:eastAsia="zh-CN"/>
              </w:rPr>
              <w:t>二档（0-10分）：</w:t>
            </w:r>
            <w:r>
              <w:rPr>
                <w:rFonts w:hint="eastAsia"/>
                <w:vertAlign w:val="baseline"/>
                <w:lang w:val="en-US" w:eastAsia="zh-CN"/>
              </w:rPr>
              <w:t>在配送服务、配送时间、配送方式、配送安全性等环节中，拟入选配送公司配备计划比较完整，主要配送基本满足项目配送要求；</w:t>
            </w:r>
            <w:r>
              <w:rPr>
                <w:rFonts w:hint="eastAsia"/>
                <w:b/>
                <w:bCs/>
                <w:vertAlign w:val="baseline"/>
                <w:lang w:val="en-US" w:eastAsia="zh-CN"/>
              </w:rPr>
              <w:t>三档（0-15分）：</w:t>
            </w:r>
            <w:r>
              <w:rPr>
                <w:rFonts w:hint="eastAsia"/>
                <w:vertAlign w:val="baseline"/>
                <w:lang w:val="en-US" w:eastAsia="zh-CN"/>
              </w:rPr>
              <w:t>在配送服务、配送时间、配送方式、配送安全性等环节中，拟入选配送公司配备计划完整完善，主要配送基本满足项目配送要求。</w:t>
            </w:r>
          </w:p>
          <w:p w14:paraId="4131A754">
            <w:pPr>
              <w:widowControl w:val="0"/>
              <w:rPr>
                <w:rFonts w:hint="default"/>
                <w:vertAlign w:val="baseline"/>
                <w:lang w:val="en-US" w:eastAsia="zh-CN"/>
              </w:rPr>
            </w:pPr>
            <w:r>
              <w:rPr>
                <w:rFonts w:hint="eastAsia"/>
                <w:vertAlign w:val="baseline"/>
                <w:lang w:val="en-US" w:eastAsia="zh-CN"/>
              </w:rPr>
              <w:t>（提供配送项目清单、配送方式照片、配送合同、配送发票等佐证资料）</w:t>
            </w:r>
          </w:p>
        </w:tc>
        <w:tc>
          <w:tcPr>
            <w:tcW w:w="1127" w:type="dxa"/>
          </w:tcPr>
          <w:p w14:paraId="3F288B78">
            <w:pPr>
              <w:widowControl w:val="0"/>
              <w:jc w:val="center"/>
              <w:rPr>
                <w:rFonts w:hint="eastAsia"/>
                <w:vertAlign w:val="baseline"/>
                <w:lang w:val="en-US" w:eastAsia="zh-CN"/>
              </w:rPr>
            </w:pPr>
          </w:p>
          <w:p w14:paraId="423D2027">
            <w:pPr>
              <w:widowControl w:val="0"/>
              <w:jc w:val="center"/>
              <w:rPr>
                <w:rFonts w:hint="eastAsia"/>
                <w:vertAlign w:val="baseline"/>
                <w:lang w:val="en-US" w:eastAsia="zh-CN"/>
              </w:rPr>
            </w:pPr>
          </w:p>
          <w:p w14:paraId="047DDF20">
            <w:pPr>
              <w:widowControl w:val="0"/>
              <w:jc w:val="center"/>
              <w:rPr>
                <w:rFonts w:hint="eastAsia"/>
                <w:vertAlign w:val="baseline"/>
                <w:lang w:val="en-US" w:eastAsia="zh-CN"/>
              </w:rPr>
            </w:pPr>
          </w:p>
          <w:p w14:paraId="6526BFCE">
            <w:pPr>
              <w:widowControl w:val="0"/>
              <w:jc w:val="center"/>
              <w:rPr>
                <w:rFonts w:hint="eastAsia"/>
                <w:vertAlign w:val="baseline"/>
                <w:lang w:val="en-US" w:eastAsia="zh-CN"/>
              </w:rPr>
            </w:pPr>
          </w:p>
          <w:p w14:paraId="2E7384BA">
            <w:pPr>
              <w:widowControl w:val="0"/>
              <w:jc w:val="center"/>
              <w:rPr>
                <w:rFonts w:hint="eastAsia"/>
                <w:vertAlign w:val="baseline"/>
                <w:lang w:val="en-US" w:eastAsia="zh-CN"/>
              </w:rPr>
            </w:pPr>
          </w:p>
          <w:p w14:paraId="540B5A3C">
            <w:pPr>
              <w:widowControl w:val="0"/>
              <w:jc w:val="center"/>
              <w:rPr>
                <w:rFonts w:hint="default" w:eastAsiaTheme="minorEastAsia"/>
                <w:vertAlign w:val="baseline"/>
                <w:lang w:val="en-US" w:eastAsia="zh-CN"/>
              </w:rPr>
            </w:pPr>
            <w:r>
              <w:rPr>
                <w:rFonts w:hint="eastAsia"/>
                <w:vertAlign w:val="baseline"/>
                <w:lang w:val="en-US" w:eastAsia="zh-CN"/>
              </w:rPr>
              <w:t>15分</w:t>
            </w:r>
          </w:p>
        </w:tc>
      </w:tr>
      <w:tr w14:paraId="0C36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9CE70A5">
            <w:pPr>
              <w:widowControl w:val="0"/>
              <w:jc w:val="center"/>
              <w:rPr>
                <w:rFonts w:hint="eastAsia" w:eastAsiaTheme="minorEastAsia"/>
                <w:vertAlign w:val="baseline"/>
                <w:lang w:val="en-US" w:eastAsia="zh-CN"/>
              </w:rPr>
            </w:pPr>
            <w:r>
              <w:rPr>
                <w:rFonts w:hint="eastAsia"/>
                <w:vertAlign w:val="baseline"/>
                <w:lang w:val="en-US" w:eastAsia="zh-CN"/>
              </w:rPr>
              <w:t>3</w:t>
            </w:r>
          </w:p>
        </w:tc>
        <w:tc>
          <w:tcPr>
            <w:tcW w:w="1911" w:type="dxa"/>
            <w:vAlign w:val="center"/>
          </w:tcPr>
          <w:p w14:paraId="270C2B19">
            <w:pPr>
              <w:widowControl w:val="0"/>
              <w:jc w:val="center"/>
              <w:rPr>
                <w:rFonts w:hint="default" w:eastAsiaTheme="minorEastAsia"/>
                <w:b/>
                <w:bCs/>
                <w:vertAlign w:val="baseline"/>
                <w:lang w:val="en-US" w:eastAsia="zh-CN"/>
              </w:rPr>
            </w:pPr>
            <w:r>
              <w:rPr>
                <w:rFonts w:hint="eastAsia"/>
                <w:b/>
                <w:bCs/>
                <w:vertAlign w:val="baseline"/>
                <w:lang w:val="en-US" w:eastAsia="zh-CN"/>
              </w:rPr>
              <w:t>商务分</w:t>
            </w:r>
          </w:p>
        </w:tc>
        <w:tc>
          <w:tcPr>
            <w:tcW w:w="4673" w:type="dxa"/>
            <w:vAlign w:val="center"/>
          </w:tcPr>
          <w:p w14:paraId="1284A67E">
            <w:pPr>
              <w:widowControl w:val="0"/>
              <w:jc w:val="center"/>
              <w:rPr>
                <w:rFonts w:hint="default" w:eastAsiaTheme="minorEastAsia"/>
                <w:vertAlign w:val="baseline"/>
                <w:lang w:val="en-US" w:eastAsia="zh-CN"/>
              </w:rPr>
            </w:pPr>
            <w:r>
              <w:rPr>
                <w:rFonts w:hint="eastAsia"/>
                <w:b/>
                <w:bCs/>
                <w:vertAlign w:val="baseline"/>
                <w:lang w:val="en-US" w:eastAsia="zh-CN"/>
              </w:rPr>
              <w:t>评审因素</w:t>
            </w:r>
          </w:p>
        </w:tc>
        <w:tc>
          <w:tcPr>
            <w:tcW w:w="1127" w:type="dxa"/>
          </w:tcPr>
          <w:p w14:paraId="63AD800B">
            <w:pPr>
              <w:widowControl w:val="0"/>
              <w:rPr>
                <w:vertAlign w:val="baseline"/>
              </w:rPr>
            </w:pPr>
          </w:p>
        </w:tc>
      </w:tr>
      <w:tr w14:paraId="132F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B0CA7B5">
            <w:pPr>
              <w:widowControl w:val="0"/>
              <w:jc w:val="center"/>
              <w:rPr>
                <w:rFonts w:hint="default" w:eastAsiaTheme="minorEastAsia"/>
                <w:vertAlign w:val="baseline"/>
                <w:lang w:val="en-US" w:eastAsia="zh-CN"/>
              </w:rPr>
            </w:pPr>
            <w:r>
              <w:rPr>
                <w:rFonts w:hint="eastAsia"/>
                <w:vertAlign w:val="baseline"/>
                <w:lang w:val="en-US" w:eastAsia="zh-CN"/>
              </w:rPr>
              <w:t>3.1</w:t>
            </w:r>
          </w:p>
        </w:tc>
        <w:tc>
          <w:tcPr>
            <w:tcW w:w="1911" w:type="dxa"/>
          </w:tcPr>
          <w:p w14:paraId="397414EE">
            <w:pPr>
              <w:widowControl w:val="0"/>
              <w:jc w:val="center"/>
              <w:rPr>
                <w:rFonts w:hint="eastAsia"/>
                <w:b/>
                <w:bCs/>
                <w:vertAlign w:val="baseline"/>
                <w:lang w:val="en-US" w:eastAsia="zh-CN"/>
              </w:rPr>
            </w:pPr>
          </w:p>
          <w:p w14:paraId="0E5AEFFB">
            <w:pPr>
              <w:widowControl w:val="0"/>
              <w:jc w:val="center"/>
              <w:rPr>
                <w:rFonts w:hint="eastAsia"/>
                <w:b/>
                <w:bCs/>
                <w:vertAlign w:val="baseline"/>
                <w:lang w:val="en-US" w:eastAsia="zh-CN"/>
              </w:rPr>
            </w:pPr>
          </w:p>
          <w:p w14:paraId="06232CB3">
            <w:pPr>
              <w:widowControl w:val="0"/>
              <w:jc w:val="center"/>
              <w:rPr>
                <w:rFonts w:hint="eastAsia"/>
                <w:b/>
                <w:bCs/>
                <w:vertAlign w:val="baseline"/>
                <w:lang w:val="en-US" w:eastAsia="zh-CN"/>
              </w:rPr>
            </w:pPr>
            <w:r>
              <w:rPr>
                <w:rFonts w:hint="eastAsia"/>
                <w:b/>
                <w:bCs/>
                <w:vertAlign w:val="baseline"/>
                <w:lang w:val="en-US" w:eastAsia="zh-CN"/>
              </w:rPr>
              <w:t>业绩分</w:t>
            </w:r>
          </w:p>
          <w:p w14:paraId="0F967AE6">
            <w:pPr>
              <w:widowControl w:val="0"/>
              <w:jc w:val="center"/>
              <w:rPr>
                <w:rFonts w:hint="eastAsia"/>
                <w:b/>
                <w:bCs/>
                <w:vertAlign w:val="baseline"/>
                <w:lang w:val="en-US" w:eastAsia="zh-CN"/>
              </w:rPr>
            </w:pPr>
            <w:r>
              <w:rPr>
                <w:rFonts w:hint="eastAsia"/>
                <w:b/>
                <w:bCs/>
                <w:vertAlign w:val="baseline"/>
                <w:lang w:val="en-US" w:eastAsia="zh-CN"/>
              </w:rPr>
              <w:t>（0-10分）</w:t>
            </w:r>
          </w:p>
        </w:tc>
        <w:tc>
          <w:tcPr>
            <w:tcW w:w="4673" w:type="dxa"/>
          </w:tcPr>
          <w:p w14:paraId="23429890">
            <w:pPr>
              <w:widowControl w:val="0"/>
              <w:rPr>
                <w:rFonts w:hint="default" w:eastAsiaTheme="minorEastAsia"/>
                <w:vertAlign w:val="baseline"/>
                <w:lang w:val="en-US" w:eastAsia="zh-CN"/>
              </w:rPr>
            </w:pPr>
            <w:r>
              <w:rPr>
                <w:rFonts w:hint="eastAsia"/>
                <w:vertAlign w:val="baseline"/>
                <w:lang w:eastAsia="zh-CN"/>
              </w:rPr>
              <w:t>（</w:t>
            </w:r>
            <w:r>
              <w:rPr>
                <w:rFonts w:hint="eastAsia"/>
                <w:vertAlign w:val="baseline"/>
                <w:lang w:val="en-US" w:eastAsia="zh-CN"/>
              </w:rPr>
              <w:t>1</w:t>
            </w:r>
            <w:r>
              <w:rPr>
                <w:rFonts w:hint="eastAsia"/>
                <w:vertAlign w:val="baseline"/>
                <w:lang w:eastAsia="zh-CN"/>
              </w:rPr>
              <w:t>）</w:t>
            </w:r>
            <w:r>
              <w:rPr>
                <w:rFonts w:hint="eastAsia"/>
                <w:vertAlign w:val="baseline"/>
                <w:lang w:val="en-US" w:eastAsia="zh-CN"/>
              </w:rPr>
              <w:t>配送公司自2021年1月1月以来承接类似相关项目（指相关的宣传服务配送范围等项目）的业绩（须提供合同或中标通知书复印件并加盖投标供应商公章，否则不予计分）每提供一项得2分，满分10分。</w:t>
            </w:r>
          </w:p>
        </w:tc>
        <w:tc>
          <w:tcPr>
            <w:tcW w:w="1127" w:type="dxa"/>
          </w:tcPr>
          <w:p w14:paraId="5DBFAC6F">
            <w:pPr>
              <w:widowControl w:val="0"/>
              <w:jc w:val="center"/>
              <w:rPr>
                <w:rFonts w:hint="eastAsia"/>
                <w:vertAlign w:val="baseline"/>
                <w:lang w:val="en-US" w:eastAsia="zh-CN"/>
              </w:rPr>
            </w:pPr>
          </w:p>
          <w:p w14:paraId="3B9CB260">
            <w:pPr>
              <w:widowControl w:val="0"/>
              <w:jc w:val="center"/>
              <w:rPr>
                <w:rFonts w:hint="eastAsia"/>
                <w:vertAlign w:val="baseline"/>
                <w:lang w:val="en-US" w:eastAsia="zh-CN"/>
              </w:rPr>
            </w:pPr>
          </w:p>
          <w:p w14:paraId="40B16876">
            <w:pPr>
              <w:widowControl w:val="0"/>
              <w:jc w:val="center"/>
              <w:rPr>
                <w:rFonts w:hint="default" w:eastAsiaTheme="minorEastAsia"/>
                <w:vertAlign w:val="baseline"/>
                <w:lang w:val="en-US" w:eastAsia="zh-CN"/>
              </w:rPr>
            </w:pPr>
            <w:r>
              <w:rPr>
                <w:rFonts w:hint="eastAsia"/>
                <w:vertAlign w:val="baseline"/>
                <w:lang w:val="en-US" w:eastAsia="zh-CN"/>
              </w:rPr>
              <w:t>10分</w:t>
            </w:r>
          </w:p>
        </w:tc>
      </w:tr>
      <w:tr w14:paraId="653E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5" w:type="dxa"/>
            <w:gridSpan w:val="3"/>
            <w:vAlign w:val="center"/>
          </w:tcPr>
          <w:p w14:paraId="18263B63">
            <w:pPr>
              <w:widowControl w:val="0"/>
              <w:jc w:val="center"/>
              <w:rPr>
                <w:rFonts w:hint="default" w:eastAsiaTheme="minorEastAsia"/>
                <w:vertAlign w:val="baseline"/>
                <w:lang w:val="en-US" w:eastAsia="zh-CN"/>
              </w:rPr>
            </w:pPr>
            <w:r>
              <w:rPr>
                <w:rFonts w:hint="eastAsia"/>
                <w:b/>
                <w:bCs/>
                <w:vertAlign w:val="baseline"/>
                <w:lang w:val="en-US" w:eastAsia="zh-CN"/>
              </w:rPr>
              <w:t>总得分=1+2+3</w:t>
            </w:r>
          </w:p>
        </w:tc>
        <w:tc>
          <w:tcPr>
            <w:tcW w:w="1127" w:type="dxa"/>
          </w:tcPr>
          <w:p w14:paraId="65097650">
            <w:pPr>
              <w:widowControl w:val="0"/>
              <w:rPr>
                <w:vertAlign w:val="baseline"/>
              </w:rPr>
            </w:pPr>
          </w:p>
        </w:tc>
      </w:tr>
    </w:tbl>
    <w:p w14:paraId="28BBCD90">
      <w:pPr>
        <w:jc w:val="left"/>
        <w:rPr>
          <w:rFonts w:hint="eastAsia"/>
          <w:b/>
          <w:bCs/>
          <w:sz w:val="32"/>
          <w:szCs w:val="40"/>
          <w:lang w:val="en-US" w:eastAsia="zh-CN"/>
        </w:rPr>
      </w:pPr>
    </w:p>
    <w:sectPr>
      <w:headerReference r:id="rId5" w:type="default"/>
      <w:footerReference r:id="rId6" w:type="default"/>
      <w:pgSz w:w="11920" w:h="16840"/>
      <w:pgMar w:top="1376" w:right="1684" w:bottom="1114" w:left="1083" w:header="0" w:footer="9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
    <w:altName w:val="CESI仿宋-GB13000"/>
    <w:panose1 w:val="02010609060101010101"/>
    <w:charset w:val="86"/>
    <w:family w:val="auto"/>
    <w:pitch w:val="default"/>
    <w:sig w:usb0="00000000" w:usb1="00000000"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微软雅黑">
    <w:altName w:val="Droid Sans Fallback"/>
    <w:panose1 w:val="020B0503020204020204"/>
    <w:charset w:val="86"/>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B889">
    <w:pPr>
      <w:spacing w:line="174" w:lineRule="auto"/>
      <w:ind w:left="4856"/>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13BFA">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0D13BFA">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551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49883"/>
    <w:multiLevelType w:val="singleLevel"/>
    <w:tmpl w:val="CF3498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EF93602"/>
    <w:rsid w:val="31697E9B"/>
    <w:rsid w:val="333C2FA1"/>
    <w:rsid w:val="3BBF067A"/>
    <w:rsid w:val="585D6D3E"/>
    <w:rsid w:val="65E7DDB4"/>
    <w:rsid w:val="6F7971E2"/>
    <w:rsid w:val="777F8111"/>
    <w:rsid w:val="859FA2DE"/>
    <w:rsid w:val="FECF088A"/>
    <w:rsid w:val="FF7708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unhideWhenUsed/>
    <w:qFormat/>
    <w:uiPriority w:val="99"/>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5"/>
      <w:szCs w:val="25"/>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1376</Words>
  <Characters>1606</Characters>
  <TotalTime>508</TotalTime>
  <ScaleCrop>false</ScaleCrop>
  <LinksUpToDate>false</LinksUpToDate>
  <CharactersWithSpaces>1619</CharactersWithSpaces>
  <Application>WPS Office_12.1.2.24722_F1E327BC-269C-435d-A152-05C5408002CA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2026-03-27T07:52:00Z</dcterms:created>
  <dc:creator>lenovo</dc:creator>
  <cp:lastModifiedBy>黄敏娟</cp:lastModifiedBy>
  <cp:lastPrinted>2026-03-27T08:39:00Z</cp:lastPrinted>
  <dcterms:modified xsi:type="dcterms:W3CDTF">2026-03-31T16:34:23Z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2026-03-24T15:52:00Z</vt:filetime>
  </property>
  <property fmtid="{D5CDD505-2E9C-101B-9397-08002B2CF9AE}" pid="4" name="UsrData">
    <vt:lpwstr>69c2429d5b4fbf001ff292f8wl</vt:lpwstr>
  </property>
  <property fmtid="{D5CDD505-2E9C-101B-9397-08002B2CF9AE}" pid="5" name="KSOProductBuildVer">
    <vt:lpwstr>2052-12.1.2.24722</vt:lpwstr>
  </property>
  <property fmtid="{D5CDD505-2E9C-101B-9397-08002B2CF9AE}" pid="6" name="ICV">
    <vt:lpwstr>295CA67A51AD92570F87CB691931F759_43</vt:lpwstr>
  </property>
</Properties>
</file>